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Dear Judge James McGlynn:</w:t>
        <w:br w:type="textWrapping"/>
        <w:br w:type="textWrapping"/>
        <w:t xml:space="preserve">I urge you to enforce the maximum sentence for Dean Hilpipre’s horrendous actions. The prosecution and defense want to persuade you that this perpetrators recidivism risk is low, but that is not all that matters.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Defendant admitted to molesting his granddaughter several times over a period of time. Once is enough! Please consider the fact that 70% of child sex offenders have between one and 9 victims, while 20% have 10 to 40 victims. Therefore, even if you believe that he may not reoffend it is extremely likely that this is not his first victim.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Unfortunately, this little girl will be serving a life sentence of her own. Female adult survivors of child sexual abuse are nearly three times more likely to report substance use problems and 10 times more likely to use other major drugs. Adult women who were sexually abused as a child are more than twice as likely to suffer from depression as women who were not sexually abused. Adults with a history of child sexual abuse are more than twice as likely to report a suicide attempt. Females who are sexually abused are three times more likely to develop psychiatric disorders than females who are not sexually abused. </w:t>
        <w:br w:type="textWrapping"/>
      </w:r>
    </w:p>
    <w:p w:rsidR="00000000" w:rsidDel="00000000" w:rsidP="00000000" w:rsidRDefault="00000000" w:rsidRPr="00000000">
      <w:pPr>
        <w:contextualSpacing w:val="0"/>
        <w:rPr/>
      </w:pPr>
      <w:r w:rsidDel="00000000" w:rsidR="00000000" w:rsidRPr="00000000">
        <w:rPr>
          <w:rtl w:val="0"/>
        </w:rPr>
        <w:t xml:space="preserve">You have the power to make an impact in this child’s life and the lives of the other children within the community along with nationwide. Lets let the other 88% of unreported child sexual abuse victims know they can come forward and sexual predators will be held accountable. Considering the nature of the charges, not the plea, the age and vulnerability of the victim along with the vicious nature and repetitiveness of the attack we urge you to impose the maximum sentence of jail time upon this defendant. </w:t>
        <w:br w:type="textWrapping"/>
        <w:t xml:space="preserve"> </w:t>
        <w:br w:type="textWrapping"/>
        <w:t xml:space="preserve">Sincerely,</w:t>
        <w:br w:type="textWrapping"/>
        <w:br w:type="textWrapping"/>
        <w:br w:type="textWrapping"/>
        <w:t xml:space="preserve">Concerned Citizen</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